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6CDA" w14:textId="77777777" w:rsidR="00124949" w:rsidRPr="00206761" w:rsidRDefault="00124949" w:rsidP="000622B3">
      <w:pPr>
        <w:outlineLvl w:val="0"/>
        <w:rPr>
          <w:rFonts w:asciiTheme="minorHAnsi" w:hAnsiTheme="minorHAnsi" w:cstheme="minorHAnsi"/>
          <w:b/>
          <w:color w:val="4472C4" w:themeColor="accent1"/>
          <w:sz w:val="32"/>
          <w:szCs w:val="32"/>
          <w:u w:val="single"/>
        </w:rPr>
      </w:pPr>
      <w:r w:rsidRPr="00206761">
        <w:rPr>
          <w:rFonts w:asciiTheme="minorHAnsi" w:hAnsiTheme="minorHAnsi" w:cstheme="minorHAnsi"/>
          <w:b/>
          <w:color w:val="4472C4" w:themeColor="accent1"/>
          <w:sz w:val="32"/>
          <w:szCs w:val="32"/>
          <w:u w:val="single"/>
        </w:rPr>
        <w:t>Key Dates</w:t>
      </w:r>
    </w:p>
    <w:p w14:paraId="2AA8E06E" w14:textId="10DE9C22" w:rsidR="00124949" w:rsidRPr="00206761" w:rsidRDefault="000622B3">
      <w:pPr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r w:rsidRPr="00206761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For Children Starting S</w:t>
      </w:r>
      <w:r w:rsidR="00124949" w:rsidRPr="00206761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chool</w:t>
      </w:r>
      <w:r w:rsidRPr="00206761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 xml:space="preserve"> or Moving up to Junior S</w:t>
      </w:r>
      <w:r w:rsidR="008C6B34" w:rsidRPr="00206761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chool in September 202</w:t>
      </w:r>
      <w:r w:rsidR="004F276B" w:rsidRPr="00206761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2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8647"/>
      </w:tblGrid>
      <w:tr w:rsidR="000622B3" w:rsidRPr="00774A3B" w14:paraId="531876DF" w14:textId="77777777" w:rsidTr="00F97A40">
        <w:trPr>
          <w:trHeight w:val="600"/>
        </w:trPr>
        <w:tc>
          <w:tcPr>
            <w:tcW w:w="2268" w:type="dxa"/>
            <w:shd w:val="clear" w:color="auto" w:fill="8EAADB" w:themeFill="accent1" w:themeFillTint="99"/>
          </w:tcPr>
          <w:p w14:paraId="1AD3D1DF" w14:textId="0880531D" w:rsidR="000622B3" w:rsidRPr="00206761" w:rsidRDefault="00E7305D" w:rsidP="00206761">
            <w:pPr>
              <w:rPr>
                <w:rFonts w:asciiTheme="minorHAnsi" w:hAnsiTheme="minorHAnsi" w:cstheme="minorHAnsi"/>
              </w:rPr>
            </w:pPr>
            <w:r w:rsidRPr="00206761">
              <w:rPr>
                <w:rFonts w:asciiTheme="minorHAnsi" w:hAnsiTheme="minorHAnsi" w:cstheme="minorHAnsi"/>
              </w:rPr>
              <w:t>0</w:t>
            </w:r>
            <w:r w:rsidR="004F276B" w:rsidRPr="00206761">
              <w:rPr>
                <w:rFonts w:asciiTheme="minorHAnsi" w:hAnsiTheme="minorHAnsi" w:cstheme="minorHAnsi"/>
              </w:rPr>
              <w:t>3</w:t>
            </w:r>
            <w:r w:rsidR="00A440D5" w:rsidRPr="00206761">
              <w:rPr>
                <w:rFonts w:asciiTheme="minorHAnsi" w:hAnsiTheme="minorHAnsi" w:cstheme="minorHAnsi"/>
              </w:rPr>
              <w:t xml:space="preserve"> </w:t>
            </w:r>
            <w:r w:rsidR="008C6B34" w:rsidRPr="00206761">
              <w:rPr>
                <w:rFonts w:asciiTheme="minorHAnsi" w:hAnsiTheme="minorHAnsi" w:cstheme="minorHAnsi"/>
              </w:rPr>
              <w:t>November 20</w:t>
            </w:r>
            <w:r w:rsidR="00AD5314" w:rsidRPr="00206761">
              <w:rPr>
                <w:rFonts w:asciiTheme="minorHAnsi" w:hAnsiTheme="minorHAnsi" w:cstheme="minorHAnsi"/>
              </w:rPr>
              <w:t>2</w:t>
            </w:r>
            <w:r w:rsidR="004F276B" w:rsidRPr="0020676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47" w:type="dxa"/>
          </w:tcPr>
          <w:p w14:paraId="4B272184" w14:textId="4E1E1376" w:rsidR="000622B3" w:rsidRPr="00774A3B" w:rsidRDefault="001D47AF" w:rsidP="001D47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 xml:space="preserve">Primary Portal opens </w:t>
            </w:r>
            <w:r w:rsidR="00A113F5" w:rsidRPr="00774A3B">
              <w:rPr>
                <w:rFonts w:asciiTheme="minorHAnsi" w:hAnsiTheme="minorHAnsi" w:cstheme="minorHAnsi"/>
                <w:lang w:eastAsia="en-GB"/>
              </w:rPr>
              <w:t xml:space="preserve">at 11am </w:t>
            </w:r>
            <w:r w:rsidRPr="00774A3B">
              <w:rPr>
                <w:rFonts w:asciiTheme="minorHAnsi" w:hAnsiTheme="minorHAnsi" w:cstheme="minorHAnsi"/>
                <w:lang w:eastAsia="en-GB"/>
              </w:rPr>
              <w:t>on this date</w:t>
            </w:r>
            <w:r w:rsidR="000622B3" w:rsidRPr="00774A3B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0622B3" w:rsidRPr="00774A3B">
              <w:rPr>
                <w:rFonts w:asciiTheme="minorHAnsi" w:hAnsiTheme="minorHAnsi" w:cstheme="minorHAnsi"/>
                <w:b/>
                <w:lang w:eastAsia="en-GB"/>
              </w:rPr>
              <w:t>(Buckinghamshire residents only)</w:t>
            </w:r>
          </w:p>
          <w:p w14:paraId="373DA610" w14:textId="77777777" w:rsidR="004C54A8" w:rsidRPr="00774A3B" w:rsidRDefault="004C54A8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D47AF" w:rsidRPr="00774A3B" w14:paraId="4E583A4C" w14:textId="77777777" w:rsidTr="00F97A40">
        <w:trPr>
          <w:trHeight w:val="525"/>
        </w:trPr>
        <w:tc>
          <w:tcPr>
            <w:tcW w:w="2268" w:type="dxa"/>
            <w:shd w:val="clear" w:color="auto" w:fill="8EAADB" w:themeFill="accent1" w:themeFillTint="99"/>
          </w:tcPr>
          <w:p w14:paraId="6C9538A7" w14:textId="5C5F0DCA" w:rsidR="001D47AF" w:rsidRPr="00206761" w:rsidRDefault="002C1AA2" w:rsidP="00206761">
            <w:pPr>
              <w:rPr>
                <w:rFonts w:asciiTheme="minorHAnsi" w:hAnsiTheme="minorHAnsi" w:cstheme="minorHAnsi"/>
              </w:rPr>
            </w:pPr>
            <w:r w:rsidRPr="00206761">
              <w:rPr>
                <w:rFonts w:asciiTheme="minorHAnsi" w:hAnsiTheme="minorHAnsi" w:cstheme="minorHAnsi"/>
              </w:rPr>
              <w:t>1</w:t>
            </w:r>
            <w:r w:rsidR="004F276B" w:rsidRPr="00206761">
              <w:rPr>
                <w:rFonts w:asciiTheme="minorHAnsi" w:hAnsiTheme="minorHAnsi" w:cstheme="minorHAnsi"/>
              </w:rPr>
              <w:t>7</w:t>
            </w:r>
            <w:r w:rsidRPr="00206761">
              <w:rPr>
                <w:rFonts w:asciiTheme="minorHAnsi" w:hAnsiTheme="minorHAnsi" w:cstheme="minorHAnsi"/>
              </w:rPr>
              <w:t xml:space="preserve"> December – </w:t>
            </w:r>
            <w:r w:rsidR="00D32B6E" w:rsidRPr="00206761">
              <w:rPr>
                <w:rFonts w:asciiTheme="minorHAnsi" w:hAnsiTheme="minorHAnsi" w:cstheme="minorHAnsi"/>
              </w:rPr>
              <w:t>04</w:t>
            </w:r>
            <w:r w:rsidR="001D47AF" w:rsidRPr="00206761">
              <w:rPr>
                <w:rFonts w:asciiTheme="minorHAnsi" w:hAnsiTheme="minorHAnsi" w:cstheme="minorHAnsi"/>
              </w:rPr>
              <w:t xml:space="preserve"> January </w:t>
            </w:r>
            <w:r w:rsidR="0041329D" w:rsidRPr="00206761">
              <w:rPr>
                <w:rFonts w:asciiTheme="minorHAnsi" w:hAnsiTheme="minorHAnsi" w:cstheme="minorHAnsi"/>
              </w:rPr>
              <w:t>202</w:t>
            </w:r>
            <w:r w:rsidR="004F276B" w:rsidRPr="0020676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647" w:type="dxa"/>
          </w:tcPr>
          <w:p w14:paraId="33AB513C" w14:textId="77777777" w:rsidR="001D47AF" w:rsidRPr="00774A3B" w:rsidRDefault="001D47AF" w:rsidP="000622B3">
            <w:pPr>
              <w:rPr>
                <w:rFonts w:asciiTheme="minorHAnsi" w:hAnsiTheme="minorHAnsi" w:cstheme="minorHAnsi"/>
                <w:lang w:eastAsia="en-GB"/>
              </w:rPr>
            </w:pPr>
            <w:r w:rsidRPr="00A440D5">
              <w:rPr>
                <w:rFonts w:asciiTheme="minorHAnsi" w:hAnsiTheme="minorHAnsi" w:cstheme="minorHAnsi"/>
                <w:color w:val="FF0000"/>
                <w:lang w:eastAsia="en-GB"/>
              </w:rPr>
              <w:t>Christmas Break</w:t>
            </w:r>
          </w:p>
        </w:tc>
      </w:tr>
      <w:tr w:rsidR="000622B3" w:rsidRPr="00774A3B" w14:paraId="6241BBA7" w14:textId="77777777" w:rsidTr="00F97A40">
        <w:trPr>
          <w:trHeight w:val="510"/>
        </w:trPr>
        <w:tc>
          <w:tcPr>
            <w:tcW w:w="2268" w:type="dxa"/>
            <w:shd w:val="clear" w:color="auto" w:fill="8EAADB" w:themeFill="accent1" w:themeFillTint="99"/>
          </w:tcPr>
          <w:p w14:paraId="3A2AE28F" w14:textId="41CF137F" w:rsidR="000622B3" w:rsidRPr="00B522DB" w:rsidRDefault="002952CA" w:rsidP="00206761">
            <w:pPr>
              <w:rPr>
                <w:rFonts w:asciiTheme="minorHAnsi" w:hAnsiTheme="minorHAnsi" w:cstheme="minorHAnsi"/>
                <w:b/>
                <w:bCs/>
              </w:rPr>
            </w:pPr>
            <w:r w:rsidRPr="00B522DB">
              <w:rPr>
                <w:rFonts w:asciiTheme="minorHAnsi" w:hAnsiTheme="minorHAnsi" w:cstheme="minorHAnsi"/>
                <w:b/>
                <w:bCs/>
              </w:rPr>
              <w:t>15</w:t>
            </w:r>
            <w:r w:rsidR="00B22662" w:rsidRPr="00B522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C6B34" w:rsidRPr="00B522DB">
              <w:rPr>
                <w:rFonts w:asciiTheme="minorHAnsi" w:hAnsiTheme="minorHAnsi" w:cstheme="minorHAnsi"/>
                <w:b/>
                <w:bCs/>
              </w:rPr>
              <w:t>January 202</w:t>
            </w:r>
            <w:r w:rsidR="004F276B" w:rsidRPr="00B522DB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1A426AA2" w14:textId="77777777" w:rsidR="00A113F5" w:rsidRPr="00206761" w:rsidRDefault="00A113F5" w:rsidP="00206761">
            <w:pPr>
              <w:rPr>
                <w:rFonts w:asciiTheme="minorHAnsi" w:hAnsiTheme="minorHAnsi" w:cstheme="minorHAnsi"/>
              </w:rPr>
            </w:pPr>
            <w:r w:rsidRPr="00B522DB">
              <w:rPr>
                <w:rFonts w:asciiTheme="minorHAnsi" w:hAnsiTheme="minorHAnsi" w:cstheme="minorHAnsi"/>
                <w:b/>
                <w:bCs/>
              </w:rPr>
              <w:t>DEADLINE</w:t>
            </w:r>
          </w:p>
        </w:tc>
        <w:tc>
          <w:tcPr>
            <w:tcW w:w="8647" w:type="dxa"/>
          </w:tcPr>
          <w:p w14:paraId="010184CC" w14:textId="72DD7613" w:rsidR="00CA74D1" w:rsidRPr="00A440D5" w:rsidRDefault="00E440F9" w:rsidP="000622B3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440D5">
              <w:rPr>
                <w:rFonts w:asciiTheme="minorHAnsi" w:hAnsiTheme="minorHAnsi" w:cstheme="minorHAnsi"/>
                <w:b/>
              </w:rPr>
              <w:t>Reception and Junior Transfer online applications</w:t>
            </w:r>
            <w:r w:rsidRPr="00A440D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1D47AF" w:rsidRPr="00A440D5">
              <w:rPr>
                <w:rFonts w:asciiTheme="minorHAnsi" w:hAnsiTheme="minorHAnsi" w:cstheme="minorHAnsi"/>
                <w:b/>
              </w:rPr>
              <w:t>Primary Portal closes</w:t>
            </w:r>
            <w:r w:rsidR="002952CA" w:rsidRPr="00A440D5">
              <w:rPr>
                <w:rFonts w:asciiTheme="minorHAnsi" w:hAnsiTheme="minorHAnsi" w:cstheme="minorHAnsi"/>
                <w:b/>
              </w:rPr>
              <w:t xml:space="preserve"> at </w:t>
            </w:r>
            <w:r w:rsidR="00AD5314" w:rsidRPr="00A440D5">
              <w:rPr>
                <w:rFonts w:asciiTheme="minorHAnsi" w:hAnsiTheme="minorHAnsi" w:cstheme="minorHAnsi"/>
                <w:b/>
                <w:color w:val="FF0000"/>
              </w:rPr>
              <w:t>midnight</w:t>
            </w:r>
            <w:r w:rsidR="00A113F5" w:rsidRPr="00A440D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32504593" w14:textId="77777777" w:rsidR="000622B3" w:rsidRPr="00A440D5" w:rsidRDefault="000622B3" w:rsidP="000622B3">
            <w:pPr>
              <w:rPr>
                <w:rFonts w:asciiTheme="minorHAnsi" w:hAnsiTheme="minorHAnsi" w:cstheme="minorHAnsi"/>
                <w:b/>
              </w:rPr>
            </w:pPr>
          </w:p>
          <w:p w14:paraId="4C89EC79" w14:textId="77777777" w:rsidR="000622B3" w:rsidRPr="00A440D5" w:rsidRDefault="000622B3" w:rsidP="00124949">
            <w:pPr>
              <w:rPr>
                <w:rFonts w:asciiTheme="minorHAnsi" w:hAnsiTheme="minorHAnsi" w:cstheme="minorHAnsi"/>
                <w:b/>
                <w:lang w:eastAsia="en-GB"/>
              </w:rPr>
            </w:pPr>
          </w:p>
        </w:tc>
      </w:tr>
      <w:tr w:rsidR="000622B3" w:rsidRPr="00774A3B" w14:paraId="5B0048AB" w14:textId="77777777" w:rsidTr="00F97A40">
        <w:trPr>
          <w:trHeight w:val="690"/>
        </w:trPr>
        <w:tc>
          <w:tcPr>
            <w:tcW w:w="2268" w:type="dxa"/>
            <w:shd w:val="clear" w:color="auto" w:fill="8EAADB" w:themeFill="accent1" w:themeFillTint="99"/>
          </w:tcPr>
          <w:p w14:paraId="0EC8E829" w14:textId="6CA3CCE0" w:rsidR="000622B3" w:rsidRPr="00206761" w:rsidRDefault="00542D42" w:rsidP="00206761">
            <w:pPr>
              <w:rPr>
                <w:rFonts w:asciiTheme="minorHAnsi" w:hAnsiTheme="minorHAnsi" w:cstheme="minorHAnsi"/>
              </w:rPr>
            </w:pPr>
            <w:r w:rsidRPr="00206761">
              <w:rPr>
                <w:rFonts w:asciiTheme="minorHAnsi" w:hAnsiTheme="minorHAnsi" w:cstheme="minorHAnsi"/>
              </w:rPr>
              <w:t>31</w:t>
            </w:r>
            <w:r w:rsidR="00B522DB">
              <w:rPr>
                <w:rFonts w:asciiTheme="minorHAnsi" w:hAnsiTheme="minorHAnsi" w:cstheme="minorHAnsi"/>
              </w:rPr>
              <w:t xml:space="preserve"> </w:t>
            </w:r>
            <w:r w:rsidR="004377C9" w:rsidRPr="00206761">
              <w:rPr>
                <w:rFonts w:asciiTheme="minorHAnsi" w:hAnsiTheme="minorHAnsi" w:cstheme="minorHAnsi"/>
              </w:rPr>
              <w:t xml:space="preserve">January </w:t>
            </w:r>
          </w:p>
        </w:tc>
        <w:tc>
          <w:tcPr>
            <w:tcW w:w="8647" w:type="dxa"/>
          </w:tcPr>
          <w:p w14:paraId="4C7F355A" w14:textId="77777777" w:rsidR="002F4CD6" w:rsidRPr="00774A3B" w:rsidRDefault="00EE0D60" w:rsidP="000622B3">
            <w:pPr>
              <w:rPr>
                <w:rFonts w:asciiTheme="minorHAnsi" w:hAnsiTheme="minorHAnsi" w:cstheme="minorHAnsi"/>
                <w:color w:val="333333"/>
              </w:rPr>
            </w:pPr>
            <w:r w:rsidRPr="00774A3B">
              <w:rPr>
                <w:rFonts w:asciiTheme="minorHAnsi" w:hAnsiTheme="minorHAnsi" w:cstheme="minorHAnsi"/>
                <w:color w:val="333333"/>
              </w:rPr>
              <w:t xml:space="preserve">The latest date for moving into </w:t>
            </w:r>
            <w:r w:rsidR="004C54A8" w:rsidRPr="00774A3B">
              <w:rPr>
                <w:rFonts w:asciiTheme="minorHAnsi" w:hAnsiTheme="minorHAnsi" w:cstheme="minorHAnsi"/>
                <w:color w:val="333333"/>
              </w:rPr>
              <w:t xml:space="preserve">or within </w:t>
            </w:r>
            <w:r w:rsidRPr="00774A3B">
              <w:rPr>
                <w:rFonts w:asciiTheme="minorHAnsi" w:hAnsiTheme="minorHAnsi" w:cstheme="minorHAnsi"/>
                <w:color w:val="333333"/>
              </w:rPr>
              <w:t>Buckinghamshire (and providing evidence</w:t>
            </w:r>
            <w:r w:rsidR="004C54A8" w:rsidRPr="00774A3B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1D47AF" w:rsidRPr="00774A3B">
              <w:rPr>
                <w:rFonts w:asciiTheme="minorHAnsi" w:hAnsiTheme="minorHAnsi" w:cstheme="minorHAnsi"/>
                <w:color w:val="333333"/>
              </w:rPr>
              <w:t>to show that they are resident</w:t>
            </w:r>
            <w:r w:rsidRPr="00774A3B">
              <w:rPr>
                <w:rFonts w:asciiTheme="minorHAnsi" w:hAnsiTheme="minorHAnsi" w:cstheme="minorHAnsi"/>
                <w:color w:val="333333"/>
              </w:rPr>
              <w:t xml:space="preserve">) for us to use this address for the first round of allocations. </w:t>
            </w:r>
          </w:p>
          <w:p w14:paraId="472E89F9" w14:textId="77777777" w:rsidR="001D47AF" w:rsidRPr="00774A3B" w:rsidRDefault="001D47AF" w:rsidP="000622B3">
            <w:pPr>
              <w:rPr>
                <w:rFonts w:asciiTheme="minorHAnsi" w:hAnsiTheme="minorHAnsi" w:cstheme="minorHAnsi"/>
              </w:rPr>
            </w:pPr>
          </w:p>
          <w:p w14:paraId="5F6FEBD9" w14:textId="57F3BD08" w:rsidR="002F4CD6" w:rsidRPr="00774A3B" w:rsidRDefault="002F4CD6" w:rsidP="000622B3">
            <w:pPr>
              <w:rPr>
                <w:rFonts w:asciiTheme="minorHAnsi" w:hAnsiTheme="minorHAnsi" w:cstheme="minorHAnsi"/>
              </w:rPr>
            </w:pPr>
            <w:r w:rsidRPr="00774A3B">
              <w:rPr>
                <w:rFonts w:asciiTheme="minorHAnsi" w:hAnsiTheme="minorHAnsi" w:cstheme="minorHAnsi"/>
              </w:rPr>
              <w:t>Final date for agreed special cases to be considered as timely (</w:t>
            </w:r>
            <w:r w:rsidR="00A440D5">
              <w:rPr>
                <w:rFonts w:asciiTheme="minorHAnsi" w:hAnsiTheme="minorHAnsi" w:cstheme="minorHAnsi"/>
              </w:rPr>
              <w:t>a house move</w:t>
            </w:r>
            <w:r w:rsidRPr="00774A3B">
              <w:rPr>
                <w:rFonts w:asciiTheme="minorHAnsi" w:hAnsiTheme="minorHAnsi" w:cstheme="minorHAnsi"/>
              </w:rPr>
              <w:t xml:space="preserve"> is not considered to be a special case).</w:t>
            </w:r>
          </w:p>
          <w:p w14:paraId="63B7CE3A" w14:textId="77777777" w:rsidR="002F4CD6" w:rsidRPr="00774A3B" w:rsidRDefault="002F4CD6" w:rsidP="000622B3">
            <w:pPr>
              <w:rPr>
                <w:rFonts w:asciiTheme="minorHAnsi" w:hAnsiTheme="minorHAnsi" w:cstheme="minorHAnsi"/>
              </w:rPr>
            </w:pPr>
          </w:p>
          <w:p w14:paraId="1D6F8494" w14:textId="666DD6B0" w:rsidR="002F4CD6" w:rsidRPr="00774A3B" w:rsidRDefault="002F4CD6" w:rsidP="000622B3">
            <w:pPr>
              <w:rPr>
                <w:rFonts w:asciiTheme="minorHAnsi" w:hAnsiTheme="minorHAnsi" w:cstheme="minorHAnsi"/>
                <w:b/>
              </w:rPr>
            </w:pPr>
            <w:r w:rsidRPr="00774A3B">
              <w:rPr>
                <w:rFonts w:asciiTheme="minorHAnsi" w:hAnsiTheme="minorHAnsi" w:cstheme="minorHAnsi"/>
              </w:rPr>
              <w:t>Applications or changes of preference re</w:t>
            </w:r>
            <w:r w:rsidR="00150289" w:rsidRPr="00774A3B">
              <w:rPr>
                <w:rFonts w:asciiTheme="minorHAnsi" w:hAnsiTheme="minorHAnsi" w:cstheme="minorHAnsi"/>
              </w:rPr>
              <w:t>ceived between 16</w:t>
            </w:r>
            <w:r w:rsidR="00EA6BD3" w:rsidRPr="00774A3B">
              <w:rPr>
                <w:rFonts w:asciiTheme="minorHAnsi" w:hAnsiTheme="minorHAnsi" w:cstheme="minorHAnsi"/>
              </w:rPr>
              <w:t xml:space="preserve"> January and </w:t>
            </w:r>
            <w:r w:rsidR="00B522DB">
              <w:rPr>
                <w:rFonts w:asciiTheme="minorHAnsi" w:hAnsiTheme="minorHAnsi" w:cstheme="minorHAnsi"/>
              </w:rPr>
              <w:t>31</w:t>
            </w:r>
            <w:r w:rsidRPr="00774A3B">
              <w:rPr>
                <w:rFonts w:asciiTheme="minorHAnsi" w:hAnsiTheme="minorHAnsi" w:cstheme="minorHAnsi"/>
              </w:rPr>
              <w:t xml:space="preserve"> January that are not deemed to be special cases will be processed for 1</w:t>
            </w:r>
            <w:r w:rsidR="004F276B">
              <w:rPr>
                <w:rFonts w:asciiTheme="minorHAnsi" w:hAnsiTheme="minorHAnsi" w:cstheme="minorHAnsi"/>
              </w:rPr>
              <w:t>9</w:t>
            </w:r>
            <w:r w:rsidRPr="00774A3B">
              <w:rPr>
                <w:rFonts w:asciiTheme="minorHAnsi" w:hAnsiTheme="minorHAnsi" w:cstheme="minorHAnsi"/>
              </w:rPr>
              <w:t xml:space="preserve"> April but will not be considered until all timely applications have been processed </w:t>
            </w:r>
            <w:r w:rsidR="001D47AF" w:rsidRPr="00774A3B">
              <w:rPr>
                <w:rFonts w:asciiTheme="minorHAnsi" w:hAnsiTheme="minorHAnsi" w:cstheme="minorHAnsi"/>
                <w:b/>
              </w:rPr>
              <w:t>(late applications but included in the 1</w:t>
            </w:r>
            <w:r w:rsidR="001D47AF" w:rsidRPr="00774A3B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="001D47AF" w:rsidRPr="00774A3B">
              <w:rPr>
                <w:rFonts w:asciiTheme="minorHAnsi" w:hAnsiTheme="minorHAnsi" w:cstheme="minorHAnsi"/>
                <w:b/>
              </w:rPr>
              <w:t xml:space="preserve"> round)</w:t>
            </w:r>
          </w:p>
          <w:p w14:paraId="5A3DDEC2" w14:textId="77777777" w:rsidR="000622B3" w:rsidRPr="00774A3B" w:rsidRDefault="000622B3" w:rsidP="000622B3">
            <w:pPr>
              <w:rPr>
                <w:rFonts w:asciiTheme="minorHAnsi" w:hAnsiTheme="minorHAnsi" w:cstheme="minorHAnsi"/>
              </w:rPr>
            </w:pPr>
          </w:p>
          <w:p w14:paraId="12978CC6" w14:textId="77777777" w:rsidR="000622B3" w:rsidRPr="00774A3B" w:rsidRDefault="000622B3" w:rsidP="00124949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464A2F" w:rsidRPr="00774A3B" w14:paraId="6A131885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34F09F90" w14:textId="13AE9B20" w:rsidR="00464A2F" w:rsidRPr="00206761" w:rsidRDefault="002C1AA2" w:rsidP="00206761">
            <w:pPr>
              <w:rPr>
                <w:rFonts w:asciiTheme="minorHAnsi" w:hAnsiTheme="minorHAnsi" w:cstheme="minorHAnsi"/>
              </w:rPr>
            </w:pPr>
            <w:r w:rsidRPr="00206761">
              <w:rPr>
                <w:rFonts w:asciiTheme="minorHAnsi" w:hAnsiTheme="minorHAnsi" w:cstheme="minorHAnsi"/>
              </w:rPr>
              <w:t>1</w:t>
            </w:r>
            <w:r w:rsidR="00542D42" w:rsidRPr="00206761">
              <w:rPr>
                <w:rFonts w:asciiTheme="minorHAnsi" w:hAnsiTheme="minorHAnsi" w:cstheme="minorHAnsi"/>
              </w:rPr>
              <w:t>1</w:t>
            </w:r>
            <w:r w:rsidR="00464A2F" w:rsidRPr="00206761">
              <w:rPr>
                <w:rFonts w:asciiTheme="minorHAnsi" w:hAnsiTheme="minorHAnsi" w:cstheme="minorHAnsi"/>
              </w:rPr>
              <w:t xml:space="preserve"> February</w:t>
            </w:r>
          </w:p>
        </w:tc>
        <w:tc>
          <w:tcPr>
            <w:tcW w:w="8647" w:type="dxa"/>
          </w:tcPr>
          <w:p w14:paraId="0E26302E" w14:textId="77777777" w:rsidR="00464A2F" w:rsidRPr="00774A3B" w:rsidRDefault="00464A2F" w:rsidP="00150289">
            <w:pPr>
              <w:rPr>
                <w:rFonts w:asciiTheme="minorHAnsi" w:hAnsiTheme="minorHAnsi" w:cstheme="minorHAnsi"/>
                <w:b/>
              </w:rPr>
            </w:pPr>
            <w:r w:rsidRPr="00774A3B">
              <w:rPr>
                <w:rFonts w:asciiTheme="minorHAnsi" w:hAnsiTheme="minorHAnsi" w:cstheme="minorHAnsi"/>
                <w:b/>
              </w:rPr>
              <w:t>All schools receive preference numbers</w:t>
            </w:r>
          </w:p>
        </w:tc>
      </w:tr>
      <w:tr w:rsidR="00EA6BD3" w:rsidRPr="00774A3B" w14:paraId="157E30D2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79A08EEA" w14:textId="2B1A9707" w:rsidR="00EA6BD3" w:rsidRPr="00206761" w:rsidRDefault="00542D42" w:rsidP="00206761">
            <w:pPr>
              <w:rPr>
                <w:rFonts w:asciiTheme="minorHAnsi" w:hAnsiTheme="minorHAnsi" w:cstheme="minorHAnsi"/>
              </w:rPr>
            </w:pPr>
            <w:r w:rsidRPr="00206761">
              <w:rPr>
                <w:rFonts w:asciiTheme="minorHAnsi" w:hAnsiTheme="minorHAnsi" w:cstheme="minorHAnsi"/>
              </w:rPr>
              <w:t>21</w:t>
            </w:r>
            <w:r w:rsidR="002C1AA2" w:rsidRPr="00206761">
              <w:rPr>
                <w:rFonts w:asciiTheme="minorHAnsi" w:hAnsiTheme="minorHAnsi" w:cstheme="minorHAnsi"/>
              </w:rPr>
              <w:t xml:space="preserve"> February – </w:t>
            </w:r>
            <w:r w:rsidR="00B522DB">
              <w:rPr>
                <w:rFonts w:asciiTheme="minorHAnsi" w:hAnsiTheme="minorHAnsi" w:cstheme="minorHAnsi"/>
              </w:rPr>
              <w:t xml:space="preserve">25 </w:t>
            </w:r>
            <w:r w:rsidR="00EA6BD3" w:rsidRPr="00206761">
              <w:rPr>
                <w:rFonts w:asciiTheme="minorHAnsi" w:hAnsiTheme="minorHAnsi" w:cstheme="minorHAnsi"/>
              </w:rPr>
              <w:t xml:space="preserve">February </w:t>
            </w:r>
          </w:p>
        </w:tc>
        <w:tc>
          <w:tcPr>
            <w:tcW w:w="8647" w:type="dxa"/>
          </w:tcPr>
          <w:p w14:paraId="1F9796BA" w14:textId="77777777" w:rsidR="00EA6BD3" w:rsidRPr="00774A3B" w:rsidRDefault="00EA6BD3" w:rsidP="00150289">
            <w:pPr>
              <w:rPr>
                <w:rFonts w:asciiTheme="minorHAnsi" w:hAnsiTheme="minorHAnsi" w:cstheme="minorHAnsi"/>
              </w:rPr>
            </w:pPr>
            <w:r w:rsidRPr="00A440D5">
              <w:rPr>
                <w:rFonts w:asciiTheme="minorHAnsi" w:hAnsiTheme="minorHAnsi" w:cstheme="minorHAnsi"/>
                <w:color w:val="FF0000"/>
              </w:rPr>
              <w:t>Half Term</w:t>
            </w:r>
          </w:p>
        </w:tc>
      </w:tr>
      <w:tr w:rsidR="00292EC2" w:rsidRPr="00774A3B" w14:paraId="523DC6CF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25239433" w14:textId="5B43AED2" w:rsidR="00292EC2" w:rsidRPr="00206761" w:rsidRDefault="002C1AA2" w:rsidP="00206761">
            <w:pPr>
              <w:rPr>
                <w:rFonts w:asciiTheme="minorHAnsi" w:hAnsiTheme="minorHAnsi" w:cstheme="minorHAnsi"/>
              </w:rPr>
            </w:pPr>
            <w:r w:rsidRPr="00206761">
              <w:rPr>
                <w:rFonts w:asciiTheme="minorHAnsi" w:hAnsiTheme="minorHAnsi" w:cstheme="minorHAnsi"/>
              </w:rPr>
              <w:t>0</w:t>
            </w:r>
            <w:r w:rsidR="00542D42" w:rsidRPr="00206761">
              <w:rPr>
                <w:rFonts w:asciiTheme="minorHAnsi" w:hAnsiTheme="minorHAnsi" w:cstheme="minorHAnsi"/>
              </w:rPr>
              <w:t>8</w:t>
            </w:r>
            <w:r w:rsidR="00667F34" w:rsidRPr="00206761">
              <w:rPr>
                <w:rFonts w:asciiTheme="minorHAnsi" w:hAnsiTheme="minorHAnsi" w:cstheme="minorHAnsi"/>
              </w:rPr>
              <w:t xml:space="preserve"> April</w:t>
            </w:r>
            <w:r w:rsidR="00144CEA" w:rsidRPr="00206761">
              <w:rPr>
                <w:rFonts w:asciiTheme="minorHAnsi" w:hAnsiTheme="minorHAnsi" w:cstheme="minorHAnsi"/>
              </w:rPr>
              <w:t xml:space="preserve"> </w:t>
            </w:r>
            <w:r w:rsidRPr="00206761">
              <w:rPr>
                <w:rFonts w:asciiTheme="minorHAnsi" w:hAnsiTheme="minorHAnsi" w:cstheme="minorHAnsi"/>
              </w:rPr>
              <w:t xml:space="preserve">– </w:t>
            </w:r>
            <w:r w:rsidR="00542D42" w:rsidRPr="00206761">
              <w:rPr>
                <w:rFonts w:asciiTheme="minorHAnsi" w:hAnsiTheme="minorHAnsi" w:cstheme="minorHAnsi"/>
              </w:rPr>
              <w:t>22</w:t>
            </w:r>
            <w:r w:rsidR="00292EC2" w:rsidRPr="00206761">
              <w:rPr>
                <w:rFonts w:asciiTheme="minorHAnsi" w:hAnsiTheme="minorHAnsi" w:cstheme="minorHAnsi"/>
              </w:rPr>
              <w:t xml:space="preserve"> April</w:t>
            </w:r>
          </w:p>
        </w:tc>
        <w:tc>
          <w:tcPr>
            <w:tcW w:w="8647" w:type="dxa"/>
          </w:tcPr>
          <w:p w14:paraId="60F92CEF" w14:textId="77777777" w:rsidR="00292EC2" w:rsidRPr="00774A3B" w:rsidRDefault="00292EC2" w:rsidP="000622B3">
            <w:pPr>
              <w:rPr>
                <w:rFonts w:asciiTheme="minorHAnsi" w:hAnsiTheme="minorHAnsi" w:cstheme="minorHAnsi"/>
              </w:rPr>
            </w:pPr>
            <w:r w:rsidRPr="00A440D5">
              <w:rPr>
                <w:rFonts w:asciiTheme="minorHAnsi" w:hAnsiTheme="minorHAnsi" w:cstheme="minorHAnsi"/>
                <w:color w:val="FF0000"/>
              </w:rPr>
              <w:t>Easter Break</w:t>
            </w:r>
          </w:p>
        </w:tc>
      </w:tr>
      <w:tr w:rsidR="00292EC2" w:rsidRPr="00774A3B" w14:paraId="7896B3E7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2700C1F3" w14:textId="1E9CA661" w:rsidR="00292EC2" w:rsidRPr="00206761" w:rsidRDefault="00542D42" w:rsidP="00206761">
            <w:pPr>
              <w:rPr>
                <w:rFonts w:asciiTheme="minorHAnsi" w:hAnsiTheme="minorHAnsi" w:cstheme="minorHAnsi"/>
              </w:rPr>
            </w:pPr>
            <w:r w:rsidRPr="00206761">
              <w:rPr>
                <w:rFonts w:asciiTheme="minorHAnsi" w:hAnsiTheme="minorHAnsi" w:cstheme="minorHAnsi"/>
              </w:rPr>
              <w:t>12</w:t>
            </w:r>
            <w:r w:rsidR="00594177" w:rsidRPr="00206761">
              <w:rPr>
                <w:rFonts w:asciiTheme="minorHAnsi" w:hAnsiTheme="minorHAnsi" w:cstheme="minorHAnsi"/>
              </w:rPr>
              <w:t xml:space="preserve"> April</w:t>
            </w:r>
          </w:p>
        </w:tc>
        <w:tc>
          <w:tcPr>
            <w:tcW w:w="8647" w:type="dxa"/>
          </w:tcPr>
          <w:p w14:paraId="631D5D71" w14:textId="0B503512" w:rsidR="00292EC2" w:rsidRPr="00774A3B" w:rsidRDefault="007C193D" w:rsidP="007C193D">
            <w:pPr>
              <w:rPr>
                <w:rFonts w:asciiTheme="minorHAnsi" w:hAnsiTheme="minorHAnsi" w:cstheme="minorHAnsi"/>
              </w:rPr>
            </w:pPr>
            <w:r w:rsidRPr="00774A3B">
              <w:rPr>
                <w:rFonts w:asciiTheme="minorHAnsi" w:hAnsiTheme="minorHAnsi" w:cstheme="minorHAnsi"/>
              </w:rPr>
              <w:t xml:space="preserve">Electronic </w:t>
            </w:r>
            <w:r w:rsidR="00292EC2" w:rsidRPr="00774A3B">
              <w:rPr>
                <w:rFonts w:asciiTheme="minorHAnsi" w:hAnsiTheme="minorHAnsi" w:cstheme="minorHAnsi"/>
              </w:rPr>
              <w:t>files sent to Bucks schools with allocations</w:t>
            </w:r>
            <w:r w:rsidR="00A113F5" w:rsidRPr="00774A3B">
              <w:rPr>
                <w:rFonts w:asciiTheme="minorHAnsi" w:hAnsiTheme="minorHAnsi" w:cstheme="minorHAnsi"/>
              </w:rPr>
              <w:t xml:space="preserve"> via </w:t>
            </w:r>
            <w:r w:rsidR="00774A3B" w:rsidRPr="00774A3B">
              <w:rPr>
                <w:rFonts w:asciiTheme="minorHAnsi" w:hAnsiTheme="minorHAnsi" w:cstheme="minorHAnsi"/>
              </w:rPr>
              <w:t>Secure File Transfer</w:t>
            </w:r>
            <w:r w:rsidR="00A113F5" w:rsidRPr="00774A3B">
              <w:rPr>
                <w:rFonts w:asciiTheme="minorHAnsi" w:hAnsiTheme="minorHAnsi" w:cstheme="minorHAnsi"/>
              </w:rPr>
              <w:t>.</w:t>
            </w:r>
          </w:p>
        </w:tc>
      </w:tr>
      <w:tr w:rsidR="000622B3" w:rsidRPr="00774A3B" w14:paraId="491C2C33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4880AEC9" w14:textId="031EA711" w:rsidR="000622B3" w:rsidRPr="00774A3B" w:rsidRDefault="00442C27" w:rsidP="004C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1</w:t>
            </w:r>
            <w:r w:rsidR="00542D42">
              <w:rPr>
                <w:rFonts w:asciiTheme="minorHAnsi" w:hAnsiTheme="minorHAnsi" w:cstheme="minorHAnsi"/>
                <w:b/>
                <w:lang w:eastAsia="en-GB"/>
              </w:rPr>
              <w:t>9</w:t>
            </w:r>
            <w:r w:rsidR="00594177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April </w:t>
            </w:r>
          </w:p>
        </w:tc>
        <w:tc>
          <w:tcPr>
            <w:tcW w:w="8647" w:type="dxa"/>
          </w:tcPr>
          <w:p w14:paraId="0BBE3741" w14:textId="77777777" w:rsidR="007C193D" w:rsidRPr="00774A3B" w:rsidRDefault="000A3455" w:rsidP="000622B3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774A3B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7C193D" w:rsidRPr="00774A3B">
              <w:rPr>
                <w:rFonts w:asciiTheme="minorHAnsi" w:hAnsiTheme="minorHAnsi" w:cstheme="minorHAnsi"/>
                <w:b/>
                <w:color w:val="FF0000"/>
              </w:rPr>
              <w:t>National Primary Allocation Day</w:t>
            </w:r>
            <w:r w:rsidRPr="00774A3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14:paraId="1B5A711D" w14:textId="37DD858E" w:rsidR="00292EC2" w:rsidRPr="00774A3B" w:rsidRDefault="00292EC2" w:rsidP="000622B3">
            <w:pPr>
              <w:rPr>
                <w:rFonts w:asciiTheme="minorHAnsi" w:hAnsiTheme="minorHAnsi" w:cstheme="minorHAnsi"/>
              </w:rPr>
            </w:pPr>
            <w:r w:rsidRPr="00774A3B">
              <w:rPr>
                <w:rFonts w:asciiTheme="minorHAnsi" w:hAnsiTheme="minorHAnsi" w:cstheme="minorHAnsi"/>
              </w:rPr>
              <w:t xml:space="preserve">Emails sent out to applicants  </w:t>
            </w:r>
          </w:p>
          <w:p w14:paraId="06371C9C" w14:textId="52D105EF" w:rsidR="00292EC2" w:rsidRPr="00774A3B" w:rsidRDefault="003708F5" w:rsidP="000622B3">
            <w:pPr>
              <w:rPr>
                <w:rFonts w:asciiTheme="minorHAnsi" w:hAnsiTheme="minorHAnsi" w:cstheme="minorHAnsi"/>
                <w:color w:val="FF0000"/>
              </w:rPr>
            </w:pPr>
            <w:r w:rsidRPr="00774A3B">
              <w:rPr>
                <w:rFonts w:asciiTheme="minorHAnsi" w:hAnsiTheme="minorHAnsi" w:cstheme="minorHAnsi"/>
                <w:color w:val="FF0000"/>
              </w:rPr>
              <w:t xml:space="preserve">Auto </w:t>
            </w:r>
            <w:proofErr w:type="spellStart"/>
            <w:r w:rsidRPr="00774A3B">
              <w:rPr>
                <w:rFonts w:asciiTheme="minorHAnsi" w:hAnsiTheme="minorHAnsi" w:cstheme="minorHAnsi"/>
                <w:color w:val="FF0000"/>
              </w:rPr>
              <w:t>Opt</w:t>
            </w:r>
            <w:proofErr w:type="spellEnd"/>
            <w:r w:rsidRPr="00774A3B">
              <w:rPr>
                <w:rFonts w:asciiTheme="minorHAnsi" w:hAnsiTheme="minorHAnsi" w:cstheme="minorHAnsi"/>
                <w:color w:val="FF0000"/>
              </w:rPr>
              <w:t xml:space="preserve"> onto Waiting List</w:t>
            </w:r>
            <w:r w:rsidR="00292EC2" w:rsidRPr="00774A3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0B514DA3" w14:textId="77777777" w:rsidR="004C54A8" w:rsidRPr="00774A3B" w:rsidRDefault="004C54A8" w:rsidP="00292E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C24D5A" w:rsidRPr="00774A3B" w14:paraId="2A6B4B59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58D86D07" w14:textId="6A94919F" w:rsidR="00442C27" w:rsidRPr="000A70B7" w:rsidRDefault="00482208" w:rsidP="00594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0A70B7">
              <w:rPr>
                <w:rFonts w:asciiTheme="minorHAnsi" w:hAnsiTheme="minorHAnsi" w:cstheme="minorHAnsi"/>
                <w:b/>
                <w:bCs/>
                <w:lang w:eastAsia="en-GB"/>
              </w:rPr>
              <w:t>02 May</w:t>
            </w:r>
          </w:p>
          <w:p w14:paraId="01DB90D8" w14:textId="77777777" w:rsidR="00C24D5A" w:rsidRPr="00774A3B" w:rsidRDefault="00C24D5A" w:rsidP="00594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</w:tc>
        <w:tc>
          <w:tcPr>
            <w:tcW w:w="8647" w:type="dxa"/>
          </w:tcPr>
          <w:p w14:paraId="053B7E99" w14:textId="77777777" w:rsidR="009E4626" w:rsidRDefault="00C24D5A" w:rsidP="00437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Closing date for</w:t>
            </w:r>
            <w:r w:rsidR="009E4626">
              <w:rPr>
                <w:rFonts w:asciiTheme="minorHAnsi" w:hAnsiTheme="minorHAnsi" w:cstheme="minorHAnsi"/>
                <w:lang w:eastAsia="en-GB"/>
              </w:rPr>
              <w:t>:</w:t>
            </w:r>
          </w:p>
          <w:p w14:paraId="62665776" w14:textId="77777777" w:rsidR="009E4626" w:rsidRDefault="00C24D5A" w:rsidP="00437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 xml:space="preserve"> acceptances from 1</w:t>
            </w:r>
            <w:r w:rsidRPr="00774A3B">
              <w:rPr>
                <w:rFonts w:asciiTheme="minorHAnsi" w:hAnsiTheme="minorHAnsi" w:cstheme="minorHAnsi"/>
                <w:vertAlign w:val="superscript"/>
                <w:lang w:eastAsia="en-GB"/>
              </w:rPr>
              <w:t>st</w:t>
            </w:r>
            <w:r w:rsidRPr="00774A3B">
              <w:rPr>
                <w:rFonts w:asciiTheme="minorHAnsi" w:hAnsiTheme="minorHAnsi" w:cstheme="minorHAnsi"/>
                <w:lang w:eastAsia="en-GB"/>
              </w:rPr>
              <w:t xml:space="preserve"> rou</w:t>
            </w:r>
            <w:r w:rsidR="00B24F5B" w:rsidRPr="00774A3B">
              <w:rPr>
                <w:rFonts w:asciiTheme="minorHAnsi" w:hAnsiTheme="minorHAnsi" w:cstheme="minorHAnsi"/>
                <w:lang w:eastAsia="en-GB"/>
              </w:rPr>
              <w:t>nd</w:t>
            </w:r>
          </w:p>
          <w:p w14:paraId="7973BDC0" w14:textId="77777777" w:rsidR="009E4626" w:rsidRDefault="009E4626" w:rsidP="00437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</w:t>
            </w:r>
            <w:r w:rsidR="00E453CC" w:rsidRPr="00774A3B">
              <w:rPr>
                <w:rFonts w:asciiTheme="minorHAnsi" w:hAnsiTheme="minorHAnsi" w:cstheme="minorHAnsi"/>
                <w:lang w:eastAsia="en-GB"/>
              </w:rPr>
              <w:t>ew applications for the 2</w:t>
            </w:r>
            <w:r w:rsidR="00E453CC" w:rsidRPr="00774A3B">
              <w:rPr>
                <w:rFonts w:asciiTheme="minorHAnsi" w:hAnsiTheme="minorHAnsi" w:cstheme="minorHAnsi"/>
                <w:vertAlign w:val="superscript"/>
                <w:lang w:eastAsia="en-GB"/>
              </w:rPr>
              <w:t>nd</w:t>
            </w:r>
            <w:r w:rsidR="00E453CC" w:rsidRPr="00774A3B">
              <w:rPr>
                <w:rFonts w:asciiTheme="minorHAnsi" w:hAnsiTheme="minorHAnsi" w:cstheme="minorHAnsi"/>
                <w:lang w:eastAsia="en-GB"/>
              </w:rPr>
              <w:t xml:space="preserve"> round</w:t>
            </w:r>
          </w:p>
          <w:p w14:paraId="10793A12" w14:textId="77777777" w:rsidR="009E4626" w:rsidRDefault="00E453CC" w:rsidP="00437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mover address evidence for the 2</w:t>
            </w:r>
            <w:r w:rsidRPr="00774A3B">
              <w:rPr>
                <w:rFonts w:asciiTheme="minorHAnsi" w:hAnsiTheme="minorHAnsi" w:cstheme="minorHAnsi"/>
                <w:vertAlign w:val="superscript"/>
                <w:lang w:eastAsia="en-GB"/>
              </w:rPr>
              <w:t>nd</w:t>
            </w:r>
            <w:r w:rsidRPr="00774A3B">
              <w:rPr>
                <w:rFonts w:asciiTheme="minorHAnsi" w:hAnsiTheme="minorHAnsi" w:cstheme="minorHAnsi"/>
                <w:lang w:eastAsia="en-GB"/>
              </w:rPr>
              <w:t xml:space="preserve"> round</w:t>
            </w:r>
            <w:r w:rsidR="00A440D5">
              <w:rPr>
                <w:rFonts w:asciiTheme="minorHAnsi" w:hAnsiTheme="minorHAnsi" w:cstheme="minorHAnsi"/>
                <w:lang w:eastAsia="en-GB"/>
              </w:rPr>
              <w:t xml:space="preserve">. </w:t>
            </w:r>
          </w:p>
          <w:p w14:paraId="5F506624" w14:textId="4EF462A5" w:rsidR="00C24D5A" w:rsidRPr="000A70B7" w:rsidRDefault="00A440D5" w:rsidP="00437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0A70B7">
              <w:rPr>
                <w:rFonts w:asciiTheme="minorHAnsi" w:hAnsiTheme="minorHAnsi" w:cstheme="minorHAnsi"/>
                <w:b/>
                <w:bCs/>
                <w:lang w:eastAsia="en-GB"/>
              </w:rPr>
              <w:t>Online portal closes</w:t>
            </w:r>
          </w:p>
        </w:tc>
      </w:tr>
      <w:tr w:rsidR="00C24D5A" w:rsidRPr="00774A3B" w14:paraId="613CBC70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71365EC2" w14:textId="1B33CB7E" w:rsidR="00C24D5A" w:rsidRPr="00774A3B" w:rsidRDefault="005D403A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lastRenderedPageBreak/>
              <w:t>2</w:t>
            </w:r>
            <w:r w:rsidR="0015633B">
              <w:rPr>
                <w:rFonts w:asciiTheme="minorHAnsi" w:hAnsiTheme="minorHAnsi" w:cstheme="minorHAnsi"/>
                <w:b/>
                <w:lang w:eastAsia="en-GB"/>
              </w:rPr>
              <w:t>0</w:t>
            </w:r>
            <w:r w:rsidR="00E440F9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M</w:t>
            </w:r>
            <w:r w:rsidR="00C24D5A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ay </w:t>
            </w:r>
          </w:p>
        </w:tc>
        <w:tc>
          <w:tcPr>
            <w:tcW w:w="8647" w:type="dxa"/>
          </w:tcPr>
          <w:p w14:paraId="4DDE38FA" w14:textId="199E100E" w:rsidR="00C24D5A" w:rsidRPr="00774A3B" w:rsidRDefault="00C24D5A" w:rsidP="002D56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2</w:t>
            </w:r>
            <w:r w:rsidRPr="00774A3B">
              <w:rPr>
                <w:rFonts w:asciiTheme="minorHAnsi" w:hAnsiTheme="minorHAnsi" w:cstheme="minorHAnsi"/>
                <w:b/>
                <w:vertAlign w:val="superscript"/>
                <w:lang w:eastAsia="en-GB"/>
              </w:rPr>
              <w:t>nd</w:t>
            </w:r>
            <w:r w:rsidR="007C193D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round allocation</w:t>
            </w:r>
            <w:r w:rsidR="002D5639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s emailed </w:t>
            </w:r>
            <w:r w:rsidR="00112795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to parents </w:t>
            </w:r>
            <w:r w:rsidR="007C193D" w:rsidRPr="00774A3B">
              <w:rPr>
                <w:rFonts w:asciiTheme="minorHAnsi" w:hAnsiTheme="minorHAnsi" w:cstheme="minorHAnsi"/>
                <w:b/>
                <w:lang w:eastAsia="en-GB"/>
              </w:rPr>
              <w:t>and schools advised of further admissions</w:t>
            </w:r>
            <w:r w:rsidR="008074A2" w:rsidRPr="00774A3B">
              <w:rPr>
                <w:rFonts w:asciiTheme="minorHAnsi" w:hAnsiTheme="minorHAnsi" w:cstheme="minorHAnsi"/>
                <w:b/>
                <w:lang w:eastAsia="en-GB"/>
              </w:rPr>
              <w:t>.</w:t>
            </w:r>
            <w:r w:rsidR="000A70B7">
              <w:rPr>
                <w:rFonts w:asciiTheme="minorHAnsi" w:hAnsiTheme="minorHAnsi" w:cstheme="minorHAnsi"/>
                <w:b/>
                <w:lang w:eastAsia="en-GB"/>
              </w:rPr>
              <w:t xml:space="preserve">  </w:t>
            </w:r>
            <w:r w:rsidR="008074A2" w:rsidRPr="00774A3B">
              <w:rPr>
                <w:rFonts w:asciiTheme="minorHAnsi" w:hAnsiTheme="minorHAnsi" w:cstheme="minorHAnsi"/>
                <w:b/>
                <w:lang w:eastAsia="en-GB"/>
              </w:rPr>
              <w:t>Waiting List updates</w:t>
            </w:r>
            <w:r w:rsidR="002D2474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sent </w:t>
            </w:r>
            <w:r w:rsidR="00774A3B" w:rsidRPr="00774A3B">
              <w:rPr>
                <w:rFonts w:asciiTheme="minorHAnsi" w:hAnsiTheme="minorHAnsi" w:cstheme="minorHAnsi"/>
                <w:b/>
                <w:lang w:eastAsia="en-GB"/>
              </w:rPr>
              <w:t>to parents</w:t>
            </w:r>
          </w:p>
        </w:tc>
      </w:tr>
      <w:tr w:rsidR="00594177" w:rsidRPr="00774A3B" w14:paraId="761E4481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72160AEC" w14:textId="66C5FEE0" w:rsidR="00594177" w:rsidRPr="00774A3B" w:rsidRDefault="00774A3B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3</w:t>
            </w:r>
            <w:r w:rsidR="0015633B">
              <w:rPr>
                <w:rFonts w:asciiTheme="minorHAnsi" w:hAnsiTheme="minorHAnsi" w:cstheme="minorHAnsi"/>
                <w:lang w:eastAsia="en-GB"/>
              </w:rPr>
              <w:t>0</w:t>
            </w:r>
            <w:r w:rsidR="002714D7" w:rsidRPr="00774A3B">
              <w:rPr>
                <w:rFonts w:asciiTheme="minorHAnsi" w:hAnsiTheme="minorHAnsi" w:cstheme="minorHAnsi"/>
                <w:lang w:eastAsia="en-GB"/>
              </w:rPr>
              <w:t xml:space="preserve"> May – </w:t>
            </w:r>
            <w:r w:rsidRPr="00774A3B">
              <w:rPr>
                <w:rFonts w:asciiTheme="minorHAnsi" w:hAnsiTheme="minorHAnsi" w:cstheme="minorHAnsi"/>
                <w:lang w:eastAsia="en-GB"/>
              </w:rPr>
              <w:t>0</w:t>
            </w:r>
            <w:r w:rsidR="0015633B">
              <w:rPr>
                <w:rFonts w:asciiTheme="minorHAnsi" w:hAnsiTheme="minorHAnsi" w:cstheme="minorHAnsi"/>
                <w:lang w:eastAsia="en-GB"/>
              </w:rPr>
              <w:t>3</w:t>
            </w:r>
            <w:r w:rsidRPr="00774A3B">
              <w:rPr>
                <w:rFonts w:asciiTheme="minorHAnsi" w:hAnsiTheme="minorHAnsi" w:cstheme="minorHAnsi"/>
                <w:lang w:eastAsia="en-GB"/>
              </w:rPr>
              <w:t xml:space="preserve"> June</w:t>
            </w:r>
          </w:p>
        </w:tc>
        <w:tc>
          <w:tcPr>
            <w:tcW w:w="8647" w:type="dxa"/>
          </w:tcPr>
          <w:p w14:paraId="52ADF1B3" w14:textId="77777777" w:rsidR="00594177" w:rsidRPr="00774A3B" w:rsidRDefault="00594177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A440D5">
              <w:rPr>
                <w:rFonts w:asciiTheme="minorHAnsi" w:hAnsiTheme="minorHAnsi" w:cstheme="minorHAnsi"/>
                <w:color w:val="FF0000"/>
                <w:lang w:eastAsia="en-GB"/>
              </w:rPr>
              <w:t>Half Term</w:t>
            </w:r>
          </w:p>
        </w:tc>
      </w:tr>
      <w:tr w:rsidR="00C24D5A" w:rsidRPr="00774A3B" w14:paraId="304849BC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0236F8F6" w14:textId="43604804" w:rsidR="00C24D5A" w:rsidRPr="00774A3B" w:rsidRDefault="00774A3B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0</w:t>
            </w:r>
            <w:r w:rsidR="0015633B">
              <w:rPr>
                <w:rFonts w:asciiTheme="minorHAnsi" w:hAnsiTheme="minorHAnsi" w:cstheme="minorHAnsi"/>
                <w:lang w:eastAsia="en-GB"/>
              </w:rPr>
              <w:t>3</w:t>
            </w:r>
            <w:r w:rsidR="00C24D5A" w:rsidRPr="00774A3B">
              <w:rPr>
                <w:rFonts w:asciiTheme="minorHAnsi" w:hAnsiTheme="minorHAnsi" w:cstheme="minorHAnsi"/>
                <w:lang w:eastAsia="en-GB"/>
              </w:rPr>
              <w:t xml:space="preserve"> June </w:t>
            </w:r>
          </w:p>
        </w:tc>
        <w:tc>
          <w:tcPr>
            <w:tcW w:w="8647" w:type="dxa"/>
          </w:tcPr>
          <w:p w14:paraId="73DB7D18" w14:textId="77777777" w:rsidR="000A70B7" w:rsidRDefault="00C24D5A" w:rsidP="00B24F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Closing date for</w:t>
            </w:r>
            <w:r w:rsidR="000A70B7">
              <w:rPr>
                <w:rFonts w:asciiTheme="minorHAnsi" w:hAnsiTheme="minorHAnsi" w:cstheme="minorHAnsi"/>
                <w:lang w:eastAsia="en-GB"/>
              </w:rPr>
              <w:t>:</w:t>
            </w:r>
            <w:r w:rsidRPr="00774A3B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  <w:p w14:paraId="2D22A5A7" w14:textId="77777777" w:rsidR="000A70B7" w:rsidRDefault="00C24D5A" w:rsidP="00B24F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acceptances from 2nd round</w:t>
            </w:r>
          </w:p>
          <w:p w14:paraId="1971E8DF" w14:textId="77777777" w:rsidR="000A70B7" w:rsidRDefault="000A70B7" w:rsidP="00B24F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c</w:t>
            </w:r>
            <w:r w:rsidR="00C24D5A" w:rsidRPr="00774A3B">
              <w:rPr>
                <w:rFonts w:asciiTheme="minorHAnsi" w:hAnsiTheme="minorHAnsi" w:cstheme="minorHAnsi"/>
                <w:lang w:eastAsia="en-GB"/>
              </w:rPr>
              <w:t xml:space="preserve">hanges of preference </w:t>
            </w:r>
          </w:p>
          <w:p w14:paraId="11F99EA8" w14:textId="10E18C99" w:rsidR="00C24D5A" w:rsidRPr="00774A3B" w:rsidRDefault="00C24D5A" w:rsidP="00B24F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mover</w:t>
            </w:r>
            <w:r w:rsidR="007C193D" w:rsidRPr="00774A3B">
              <w:rPr>
                <w:rFonts w:asciiTheme="minorHAnsi" w:hAnsiTheme="minorHAnsi" w:cstheme="minorHAnsi"/>
                <w:lang w:eastAsia="en-GB"/>
              </w:rPr>
              <w:t xml:space="preserve"> address evidence</w:t>
            </w:r>
            <w:r w:rsidR="00B24F5B" w:rsidRPr="00774A3B">
              <w:rPr>
                <w:rFonts w:asciiTheme="minorHAnsi" w:hAnsiTheme="minorHAnsi" w:cstheme="minorHAnsi"/>
                <w:lang w:eastAsia="en-GB"/>
              </w:rPr>
              <w:t xml:space="preserve"> for 3</w:t>
            </w:r>
            <w:r w:rsidR="00B24F5B" w:rsidRPr="00774A3B">
              <w:rPr>
                <w:rFonts w:asciiTheme="minorHAnsi" w:hAnsiTheme="minorHAnsi" w:cstheme="minorHAnsi"/>
                <w:vertAlign w:val="superscript"/>
                <w:lang w:eastAsia="en-GB"/>
              </w:rPr>
              <w:t>rd</w:t>
            </w:r>
            <w:r w:rsidR="006C7F8C" w:rsidRPr="00774A3B">
              <w:rPr>
                <w:rFonts w:asciiTheme="minorHAnsi" w:hAnsiTheme="minorHAnsi" w:cstheme="minorHAnsi"/>
                <w:lang w:eastAsia="en-GB"/>
              </w:rPr>
              <w:t xml:space="preserve"> round</w:t>
            </w:r>
          </w:p>
        </w:tc>
      </w:tr>
      <w:tr w:rsidR="00293887" w:rsidRPr="00774A3B" w14:paraId="4014A14B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60416C57" w14:textId="23572C34" w:rsidR="00293887" w:rsidRPr="00774A3B" w:rsidRDefault="002D5639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2</w:t>
            </w:r>
            <w:r w:rsidR="0015633B">
              <w:rPr>
                <w:rFonts w:asciiTheme="minorHAnsi" w:hAnsiTheme="minorHAnsi" w:cstheme="minorHAnsi"/>
                <w:b/>
                <w:lang w:eastAsia="en-GB"/>
              </w:rPr>
              <w:t>4</w:t>
            </w:r>
            <w:r w:rsidR="00293887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June</w:t>
            </w:r>
          </w:p>
        </w:tc>
        <w:tc>
          <w:tcPr>
            <w:tcW w:w="8647" w:type="dxa"/>
          </w:tcPr>
          <w:p w14:paraId="48E6248A" w14:textId="77777777" w:rsidR="00293887" w:rsidRPr="00774A3B" w:rsidRDefault="00293887" w:rsidP="002D56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3</w:t>
            </w:r>
            <w:r w:rsidRPr="00774A3B">
              <w:rPr>
                <w:rFonts w:asciiTheme="minorHAnsi" w:hAnsiTheme="minorHAnsi" w:cstheme="minorHAnsi"/>
                <w:b/>
                <w:vertAlign w:val="superscript"/>
                <w:lang w:eastAsia="en-GB"/>
              </w:rPr>
              <w:t xml:space="preserve"> </w:t>
            </w:r>
            <w:r w:rsidRPr="00774A3B">
              <w:rPr>
                <w:rFonts w:asciiTheme="minorHAnsi" w:hAnsiTheme="minorHAnsi" w:cstheme="minorHAnsi"/>
                <w:b/>
                <w:lang w:eastAsia="en-GB"/>
              </w:rPr>
              <w:t>round allocation</w:t>
            </w:r>
            <w:r w:rsidR="002D5639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s emailed </w:t>
            </w:r>
            <w:r w:rsidR="00112795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to parents </w:t>
            </w:r>
            <w:r w:rsidRPr="00774A3B">
              <w:rPr>
                <w:rFonts w:asciiTheme="minorHAnsi" w:hAnsiTheme="minorHAnsi" w:cstheme="minorHAnsi"/>
                <w:b/>
                <w:lang w:eastAsia="en-GB"/>
              </w:rPr>
              <w:t>and schools advised of further admissions</w:t>
            </w:r>
          </w:p>
        </w:tc>
      </w:tr>
      <w:tr w:rsidR="007F71C1" w:rsidRPr="00774A3B" w14:paraId="54D40DDC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727C87F2" w14:textId="30CF9A06" w:rsidR="007F71C1" w:rsidRPr="00774A3B" w:rsidRDefault="00774A3B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0</w:t>
            </w:r>
            <w:r w:rsidR="00A72715">
              <w:rPr>
                <w:rFonts w:asciiTheme="minorHAnsi" w:hAnsiTheme="minorHAnsi" w:cstheme="minorHAnsi"/>
                <w:b/>
                <w:lang w:eastAsia="en-GB"/>
              </w:rPr>
              <w:t>1</w:t>
            </w:r>
            <w:r w:rsidR="00817809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July </w:t>
            </w:r>
          </w:p>
        </w:tc>
        <w:tc>
          <w:tcPr>
            <w:tcW w:w="8647" w:type="dxa"/>
          </w:tcPr>
          <w:p w14:paraId="4D4B08AC" w14:textId="77777777" w:rsidR="000A70B7" w:rsidRDefault="00817809" w:rsidP="008178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Closing date for</w:t>
            </w:r>
            <w:r w:rsidR="000A70B7">
              <w:rPr>
                <w:rFonts w:asciiTheme="minorHAnsi" w:hAnsiTheme="minorHAnsi" w:cstheme="minorHAnsi"/>
                <w:b/>
                <w:lang w:eastAsia="en-GB"/>
              </w:rPr>
              <w:t>:</w:t>
            </w:r>
          </w:p>
          <w:p w14:paraId="2B47E2E6" w14:textId="77777777" w:rsidR="000A70B7" w:rsidRDefault="00817809" w:rsidP="008178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acceptances from 3rd round</w:t>
            </w:r>
          </w:p>
          <w:p w14:paraId="6620EAF3" w14:textId="77777777" w:rsidR="000A70B7" w:rsidRDefault="000A70B7" w:rsidP="008178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c</w:t>
            </w:r>
            <w:r w:rsidR="00817809" w:rsidRPr="00774A3B">
              <w:rPr>
                <w:rFonts w:asciiTheme="minorHAnsi" w:hAnsiTheme="minorHAnsi" w:cstheme="minorHAnsi"/>
                <w:b/>
                <w:lang w:eastAsia="en-GB"/>
              </w:rPr>
              <w:t>hanges of preference</w:t>
            </w:r>
          </w:p>
          <w:p w14:paraId="2E78369E" w14:textId="79F03F34" w:rsidR="007F71C1" w:rsidRPr="00774A3B" w:rsidRDefault="00817809" w:rsidP="008178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mover address evidence for 4</w:t>
            </w:r>
            <w:r w:rsidRPr="00774A3B">
              <w:rPr>
                <w:rFonts w:asciiTheme="minorHAnsi" w:hAnsiTheme="minorHAnsi" w:cstheme="minorHAnsi"/>
                <w:b/>
                <w:vertAlign w:val="superscript"/>
                <w:lang w:eastAsia="en-GB"/>
              </w:rPr>
              <w:t>th</w:t>
            </w:r>
            <w:r w:rsidR="006C7F8C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round</w:t>
            </w:r>
          </w:p>
        </w:tc>
      </w:tr>
      <w:tr w:rsidR="00E440F9" w:rsidRPr="00774A3B" w14:paraId="46330B03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269BC560" w14:textId="5068E3B8" w:rsidR="00E440F9" w:rsidRPr="00774A3B" w:rsidRDefault="008074A2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1</w:t>
            </w:r>
            <w:r w:rsidR="00206761">
              <w:rPr>
                <w:rFonts w:asciiTheme="minorHAnsi" w:hAnsiTheme="minorHAnsi" w:cstheme="minorHAnsi"/>
                <w:b/>
                <w:lang w:eastAsia="en-GB"/>
              </w:rPr>
              <w:t>5</w:t>
            </w:r>
            <w:r w:rsidR="00E440F9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July </w:t>
            </w:r>
          </w:p>
        </w:tc>
        <w:tc>
          <w:tcPr>
            <w:tcW w:w="8647" w:type="dxa"/>
          </w:tcPr>
          <w:p w14:paraId="22553DF4" w14:textId="77777777" w:rsidR="000A70B7" w:rsidRDefault="007C193D" w:rsidP="00464A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4</w:t>
            </w:r>
            <w:r w:rsidRPr="00774A3B">
              <w:rPr>
                <w:rFonts w:asciiTheme="minorHAnsi" w:hAnsiTheme="minorHAnsi" w:cstheme="minorHAnsi"/>
                <w:b/>
                <w:vertAlign w:val="superscript"/>
                <w:lang w:eastAsia="en-GB"/>
              </w:rPr>
              <w:t>th</w:t>
            </w:r>
            <w:r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round </w:t>
            </w:r>
            <w:r w:rsidR="00E440F9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allocation </w:t>
            </w:r>
            <w:r w:rsidR="00464A2F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emailed </w:t>
            </w:r>
            <w:r w:rsidR="008074A2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to parents </w:t>
            </w:r>
            <w:r w:rsidRPr="00774A3B">
              <w:rPr>
                <w:rFonts w:asciiTheme="minorHAnsi" w:hAnsiTheme="minorHAnsi" w:cstheme="minorHAnsi"/>
                <w:b/>
                <w:lang w:eastAsia="en-GB"/>
              </w:rPr>
              <w:t>and school</w:t>
            </w:r>
            <w:r w:rsidR="008074A2" w:rsidRPr="00774A3B">
              <w:rPr>
                <w:rFonts w:asciiTheme="minorHAnsi" w:hAnsiTheme="minorHAnsi" w:cstheme="minorHAnsi"/>
                <w:b/>
                <w:lang w:eastAsia="en-GB"/>
              </w:rPr>
              <w:t>s advised of further admissions</w:t>
            </w:r>
            <w:r w:rsidR="004377C9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.  </w:t>
            </w:r>
          </w:p>
          <w:p w14:paraId="40EFAFAB" w14:textId="10B59D03" w:rsidR="00E440F9" w:rsidRPr="00774A3B" w:rsidRDefault="004377C9" w:rsidP="00464A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Waiting list updates sent to parents</w:t>
            </w:r>
          </w:p>
        </w:tc>
      </w:tr>
      <w:tr w:rsidR="00D26AD0" w:rsidRPr="00774A3B" w14:paraId="784E8721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2F3A4E67" w14:textId="6AD79F53" w:rsidR="00D26AD0" w:rsidRPr="00774A3B" w:rsidRDefault="008074A2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2</w:t>
            </w:r>
            <w:r w:rsidR="00206761">
              <w:rPr>
                <w:rFonts w:asciiTheme="minorHAnsi" w:hAnsiTheme="minorHAnsi" w:cstheme="minorHAnsi"/>
                <w:lang w:eastAsia="en-GB"/>
              </w:rPr>
              <w:t>2</w:t>
            </w:r>
            <w:r w:rsidRPr="00774A3B">
              <w:rPr>
                <w:rFonts w:asciiTheme="minorHAnsi" w:hAnsiTheme="minorHAnsi" w:cstheme="minorHAnsi"/>
                <w:lang w:eastAsia="en-GB"/>
              </w:rPr>
              <w:t xml:space="preserve"> July </w:t>
            </w:r>
          </w:p>
        </w:tc>
        <w:tc>
          <w:tcPr>
            <w:tcW w:w="8647" w:type="dxa"/>
          </w:tcPr>
          <w:p w14:paraId="6ADE96DD" w14:textId="77777777" w:rsidR="00D26AD0" w:rsidRPr="00774A3B" w:rsidRDefault="008074A2" w:rsidP="00363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A440D5">
              <w:rPr>
                <w:rFonts w:asciiTheme="minorHAnsi" w:hAnsiTheme="minorHAnsi" w:cstheme="minorHAnsi"/>
                <w:color w:val="FF0000"/>
                <w:lang w:eastAsia="en-GB"/>
              </w:rPr>
              <w:t>Summer Break</w:t>
            </w:r>
          </w:p>
        </w:tc>
      </w:tr>
      <w:tr w:rsidR="00774A3B" w:rsidRPr="00774A3B" w14:paraId="7E42B034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478A67B0" w14:textId="6E8FFCD6" w:rsidR="00774A3B" w:rsidRPr="00774A3B" w:rsidRDefault="00774A3B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bCs/>
                <w:lang w:eastAsia="en-GB"/>
              </w:rPr>
              <w:t>2</w:t>
            </w:r>
            <w:r w:rsidR="00206761">
              <w:rPr>
                <w:rFonts w:asciiTheme="minorHAnsi" w:hAnsiTheme="minorHAnsi" w:cstheme="minorHAnsi"/>
                <w:b/>
                <w:bCs/>
                <w:lang w:eastAsia="en-GB"/>
              </w:rPr>
              <w:t>2</w:t>
            </w:r>
            <w:r w:rsidRPr="00774A3B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July </w:t>
            </w:r>
          </w:p>
        </w:tc>
        <w:tc>
          <w:tcPr>
            <w:tcW w:w="8647" w:type="dxa"/>
          </w:tcPr>
          <w:p w14:paraId="4B85884F" w14:textId="7972F588" w:rsidR="000A70B7" w:rsidRDefault="00774A3B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Closing date for</w:t>
            </w:r>
            <w:r w:rsidR="000A70B7">
              <w:rPr>
                <w:rFonts w:asciiTheme="minorHAnsi" w:hAnsiTheme="minorHAnsi" w:cstheme="minorHAnsi"/>
                <w:b/>
                <w:lang w:eastAsia="en-GB"/>
              </w:rPr>
              <w:t>:</w:t>
            </w:r>
          </w:p>
          <w:p w14:paraId="3BC78DE3" w14:textId="77777777" w:rsidR="000A70B7" w:rsidRDefault="00774A3B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acceptances from 4th round</w:t>
            </w:r>
          </w:p>
          <w:p w14:paraId="2B936504" w14:textId="77777777" w:rsidR="000A70B7" w:rsidRDefault="000A70B7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c</w:t>
            </w:r>
            <w:r w:rsidR="00774A3B" w:rsidRPr="00774A3B">
              <w:rPr>
                <w:rFonts w:asciiTheme="minorHAnsi" w:hAnsiTheme="minorHAnsi" w:cstheme="minorHAnsi"/>
                <w:b/>
                <w:lang w:eastAsia="en-GB"/>
              </w:rPr>
              <w:t xml:space="preserve">hanges of preference </w:t>
            </w:r>
          </w:p>
          <w:p w14:paraId="23B8A946" w14:textId="4F095FB8" w:rsidR="00774A3B" w:rsidRPr="00774A3B" w:rsidRDefault="00774A3B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b/>
                <w:lang w:eastAsia="en-GB"/>
              </w:rPr>
              <w:t>mover address evidence for 5</w:t>
            </w:r>
            <w:r w:rsidRPr="00774A3B">
              <w:rPr>
                <w:rFonts w:asciiTheme="minorHAnsi" w:hAnsiTheme="minorHAnsi" w:cstheme="minorHAnsi"/>
                <w:b/>
                <w:vertAlign w:val="superscript"/>
                <w:lang w:eastAsia="en-GB"/>
              </w:rPr>
              <w:t>th</w:t>
            </w:r>
            <w:r w:rsidRPr="00774A3B">
              <w:rPr>
                <w:rFonts w:asciiTheme="minorHAnsi" w:hAnsiTheme="minorHAnsi" w:cstheme="minorHAnsi"/>
                <w:b/>
                <w:lang w:eastAsia="en-GB"/>
              </w:rPr>
              <w:t xml:space="preserve"> round</w:t>
            </w:r>
          </w:p>
        </w:tc>
      </w:tr>
      <w:tr w:rsidR="009F4A11" w:rsidRPr="00774A3B" w14:paraId="21995BFB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77A2FE16" w14:textId="4B5D1C97" w:rsidR="009F4A11" w:rsidRPr="00A440D5" w:rsidRDefault="00774A3B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440D5">
              <w:rPr>
                <w:rFonts w:asciiTheme="minorHAnsi" w:hAnsiTheme="minorHAnsi" w:cstheme="minorHAnsi"/>
                <w:b/>
                <w:bCs/>
                <w:lang w:eastAsia="en-GB"/>
              </w:rPr>
              <w:t>1</w:t>
            </w:r>
            <w:r w:rsidR="00206761">
              <w:rPr>
                <w:rFonts w:asciiTheme="minorHAnsi" w:hAnsiTheme="minorHAnsi" w:cstheme="minorHAnsi"/>
                <w:b/>
                <w:bCs/>
                <w:lang w:eastAsia="en-GB"/>
              </w:rPr>
              <w:t>2</w:t>
            </w:r>
            <w:r w:rsidRPr="00A440D5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August</w:t>
            </w:r>
          </w:p>
        </w:tc>
        <w:tc>
          <w:tcPr>
            <w:tcW w:w="8647" w:type="dxa"/>
          </w:tcPr>
          <w:p w14:paraId="42FA90FF" w14:textId="58DCBF00" w:rsidR="009F4A11" w:rsidRPr="00A440D5" w:rsidRDefault="00774A3B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440D5">
              <w:rPr>
                <w:rFonts w:asciiTheme="minorHAnsi" w:hAnsiTheme="minorHAnsi" w:cstheme="minorHAnsi"/>
                <w:b/>
                <w:bCs/>
                <w:lang w:eastAsia="en-GB"/>
              </w:rPr>
              <w:t>5rd allocation emailed to parents and schools advised of further admissions.</w:t>
            </w:r>
          </w:p>
        </w:tc>
      </w:tr>
      <w:tr w:rsidR="00B23DB2" w:rsidRPr="00774A3B" w14:paraId="4836A1D1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136A81C1" w14:textId="1E72F947" w:rsidR="00B23DB2" w:rsidRPr="00774A3B" w:rsidRDefault="00964819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30</w:t>
            </w:r>
            <w:r w:rsidR="008074A2" w:rsidRPr="00774A3B">
              <w:rPr>
                <w:rFonts w:asciiTheme="minorHAnsi" w:hAnsiTheme="minorHAnsi" w:cstheme="minorHAnsi"/>
                <w:lang w:eastAsia="en-GB"/>
              </w:rPr>
              <w:t xml:space="preserve"> August </w:t>
            </w:r>
          </w:p>
        </w:tc>
        <w:tc>
          <w:tcPr>
            <w:tcW w:w="8647" w:type="dxa"/>
          </w:tcPr>
          <w:p w14:paraId="4AAEE1A2" w14:textId="77777777" w:rsidR="000A70B7" w:rsidRDefault="008074A2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Final waiting list positions emailed to parents</w:t>
            </w:r>
          </w:p>
          <w:p w14:paraId="78008D38" w14:textId="5661A41A" w:rsidR="00B23DB2" w:rsidRPr="00774A3B" w:rsidRDefault="008074A2" w:rsidP="00807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</w:rPr>
              <w:t xml:space="preserve">Electronic </w:t>
            </w:r>
            <w:r w:rsidR="004377C9" w:rsidRPr="00774A3B">
              <w:rPr>
                <w:rFonts w:asciiTheme="minorHAnsi" w:hAnsiTheme="minorHAnsi" w:cstheme="minorHAnsi"/>
              </w:rPr>
              <w:t xml:space="preserve">files sent to </w:t>
            </w:r>
            <w:r w:rsidRPr="00774A3B">
              <w:rPr>
                <w:rFonts w:asciiTheme="minorHAnsi" w:hAnsiTheme="minorHAnsi" w:cstheme="minorHAnsi"/>
              </w:rPr>
              <w:t>schools with allocations</w:t>
            </w:r>
            <w:r w:rsidR="004377C9" w:rsidRPr="00774A3B">
              <w:rPr>
                <w:rFonts w:asciiTheme="minorHAnsi" w:hAnsiTheme="minorHAnsi" w:cstheme="minorHAnsi"/>
              </w:rPr>
              <w:t xml:space="preserve"> -</w:t>
            </w:r>
            <w:r w:rsidRPr="00774A3B">
              <w:rPr>
                <w:rFonts w:asciiTheme="minorHAnsi" w:hAnsiTheme="minorHAnsi" w:cstheme="minorHAnsi"/>
              </w:rPr>
              <w:t xml:space="preserve"> via </w:t>
            </w:r>
            <w:r w:rsidR="00774A3B" w:rsidRPr="00774A3B">
              <w:rPr>
                <w:rFonts w:asciiTheme="minorHAnsi" w:hAnsiTheme="minorHAnsi" w:cstheme="minorHAnsi"/>
              </w:rPr>
              <w:t>Secure File Transfer</w:t>
            </w:r>
          </w:p>
        </w:tc>
      </w:tr>
      <w:tr w:rsidR="00C24D5A" w:rsidRPr="00774A3B" w14:paraId="10B58B0C" w14:textId="77777777" w:rsidTr="00F97A40">
        <w:trPr>
          <w:trHeight w:val="705"/>
        </w:trPr>
        <w:tc>
          <w:tcPr>
            <w:tcW w:w="2268" w:type="dxa"/>
            <w:shd w:val="clear" w:color="auto" w:fill="8EAADB" w:themeFill="accent1" w:themeFillTint="99"/>
          </w:tcPr>
          <w:p w14:paraId="72EAAE28" w14:textId="0593EBEB" w:rsidR="00C24D5A" w:rsidRPr="00774A3B" w:rsidRDefault="004377C9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74A3B">
              <w:rPr>
                <w:rFonts w:asciiTheme="minorHAnsi" w:hAnsiTheme="minorHAnsi" w:cstheme="minorHAnsi"/>
                <w:lang w:eastAsia="en-GB"/>
              </w:rPr>
              <w:t>September 20</w:t>
            </w:r>
            <w:r w:rsidR="00932725" w:rsidRPr="00774A3B">
              <w:rPr>
                <w:rFonts w:asciiTheme="minorHAnsi" w:hAnsiTheme="minorHAnsi" w:cstheme="minorHAnsi"/>
                <w:lang w:eastAsia="en-GB"/>
              </w:rPr>
              <w:t>2</w:t>
            </w:r>
            <w:r w:rsidR="00206761">
              <w:rPr>
                <w:rFonts w:asciiTheme="minorHAnsi" w:hAnsiTheme="minorHAnsi" w:cstheme="minorHAnsi"/>
                <w:lang w:eastAsia="en-GB"/>
              </w:rPr>
              <w:t>2</w:t>
            </w:r>
          </w:p>
        </w:tc>
        <w:tc>
          <w:tcPr>
            <w:tcW w:w="8647" w:type="dxa"/>
          </w:tcPr>
          <w:p w14:paraId="30282F91" w14:textId="77777777" w:rsidR="00C24D5A" w:rsidRPr="00774A3B" w:rsidRDefault="00C24D5A" w:rsidP="001249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A440D5">
              <w:rPr>
                <w:rFonts w:asciiTheme="minorHAnsi" w:hAnsiTheme="minorHAnsi" w:cstheme="minorHAnsi"/>
                <w:color w:val="FF0000"/>
                <w:lang w:eastAsia="en-GB"/>
              </w:rPr>
              <w:t>The new school year starts</w:t>
            </w:r>
          </w:p>
        </w:tc>
      </w:tr>
    </w:tbl>
    <w:p w14:paraId="1FA3F5C5" w14:textId="77777777" w:rsidR="000622B3" w:rsidRPr="00EE0D60" w:rsidRDefault="000622B3">
      <w:pPr>
        <w:rPr>
          <w:rFonts w:ascii="Arial" w:hAnsi="Arial" w:cs="Arial"/>
          <w:sz w:val="22"/>
          <w:szCs w:val="22"/>
        </w:rPr>
      </w:pPr>
    </w:p>
    <w:p w14:paraId="7018590F" w14:textId="77777777" w:rsidR="00124949" w:rsidRPr="00EE0D60" w:rsidRDefault="00124949">
      <w:pPr>
        <w:rPr>
          <w:sz w:val="22"/>
          <w:szCs w:val="22"/>
        </w:rPr>
      </w:pPr>
    </w:p>
    <w:p w14:paraId="711D9420" w14:textId="77777777" w:rsidR="00124949" w:rsidRPr="00EE0D60" w:rsidRDefault="00124949">
      <w:pPr>
        <w:rPr>
          <w:sz w:val="22"/>
          <w:szCs w:val="22"/>
        </w:rPr>
      </w:pPr>
    </w:p>
    <w:p w14:paraId="16C87D3F" w14:textId="77777777" w:rsidR="00124949" w:rsidRDefault="00124949"/>
    <w:sectPr w:rsidR="00124949" w:rsidSect="000A70B7">
      <w:pgSz w:w="12240" w:h="15840"/>
      <w:pgMar w:top="1304" w:right="1797" w:bottom="13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B3"/>
    <w:rsid w:val="000622B3"/>
    <w:rsid w:val="000A3455"/>
    <w:rsid w:val="000A70B7"/>
    <w:rsid w:val="000B6D92"/>
    <w:rsid w:val="00112795"/>
    <w:rsid w:val="00124949"/>
    <w:rsid w:val="00144CEA"/>
    <w:rsid w:val="00150289"/>
    <w:rsid w:val="0015633B"/>
    <w:rsid w:val="00180DFA"/>
    <w:rsid w:val="001D083F"/>
    <w:rsid w:val="001D47AF"/>
    <w:rsid w:val="00206761"/>
    <w:rsid w:val="002714D7"/>
    <w:rsid w:val="00292B57"/>
    <w:rsid w:val="00292EC2"/>
    <w:rsid w:val="00293887"/>
    <w:rsid w:val="002952CA"/>
    <w:rsid w:val="002C1AA2"/>
    <w:rsid w:val="002D2474"/>
    <w:rsid w:val="002D5639"/>
    <w:rsid w:val="002F4CD6"/>
    <w:rsid w:val="00316DD8"/>
    <w:rsid w:val="00357262"/>
    <w:rsid w:val="003637EF"/>
    <w:rsid w:val="003708F5"/>
    <w:rsid w:val="0041329D"/>
    <w:rsid w:val="004377C9"/>
    <w:rsid w:val="00442C27"/>
    <w:rsid w:val="0044300F"/>
    <w:rsid w:val="00464A2F"/>
    <w:rsid w:val="00482208"/>
    <w:rsid w:val="004C54A8"/>
    <w:rsid w:val="004F276B"/>
    <w:rsid w:val="00530D89"/>
    <w:rsid w:val="0053126E"/>
    <w:rsid w:val="00542D42"/>
    <w:rsid w:val="00553763"/>
    <w:rsid w:val="00594177"/>
    <w:rsid w:val="005B4D64"/>
    <w:rsid w:val="005D403A"/>
    <w:rsid w:val="005E4598"/>
    <w:rsid w:val="00622286"/>
    <w:rsid w:val="00661479"/>
    <w:rsid w:val="00667F34"/>
    <w:rsid w:val="00692F1A"/>
    <w:rsid w:val="006C7F8C"/>
    <w:rsid w:val="00774A3B"/>
    <w:rsid w:val="007B3F46"/>
    <w:rsid w:val="007C193D"/>
    <w:rsid w:val="007F71C1"/>
    <w:rsid w:val="008074A2"/>
    <w:rsid w:val="00817809"/>
    <w:rsid w:val="008427EB"/>
    <w:rsid w:val="0086115D"/>
    <w:rsid w:val="00862D98"/>
    <w:rsid w:val="008B74C3"/>
    <w:rsid w:val="008C6B34"/>
    <w:rsid w:val="008D5B15"/>
    <w:rsid w:val="008F2558"/>
    <w:rsid w:val="00932725"/>
    <w:rsid w:val="00964819"/>
    <w:rsid w:val="0099203F"/>
    <w:rsid w:val="009A4444"/>
    <w:rsid w:val="009E4626"/>
    <w:rsid w:val="009F4A11"/>
    <w:rsid w:val="00A109E3"/>
    <w:rsid w:val="00A113F5"/>
    <w:rsid w:val="00A279E3"/>
    <w:rsid w:val="00A440D5"/>
    <w:rsid w:val="00A72715"/>
    <w:rsid w:val="00A7559B"/>
    <w:rsid w:val="00AD5314"/>
    <w:rsid w:val="00AE2D05"/>
    <w:rsid w:val="00AE7901"/>
    <w:rsid w:val="00B22662"/>
    <w:rsid w:val="00B23DB2"/>
    <w:rsid w:val="00B24F5B"/>
    <w:rsid w:val="00B522DB"/>
    <w:rsid w:val="00BD3EB6"/>
    <w:rsid w:val="00BF69FF"/>
    <w:rsid w:val="00C117E4"/>
    <w:rsid w:val="00C2499D"/>
    <w:rsid w:val="00C24D5A"/>
    <w:rsid w:val="00C36BBD"/>
    <w:rsid w:val="00CA74D1"/>
    <w:rsid w:val="00CB5F26"/>
    <w:rsid w:val="00CD5CB7"/>
    <w:rsid w:val="00D26AD0"/>
    <w:rsid w:val="00D32B6E"/>
    <w:rsid w:val="00D82221"/>
    <w:rsid w:val="00D82D7D"/>
    <w:rsid w:val="00DD5124"/>
    <w:rsid w:val="00DE3E4E"/>
    <w:rsid w:val="00E440F9"/>
    <w:rsid w:val="00E453CC"/>
    <w:rsid w:val="00E7305D"/>
    <w:rsid w:val="00EA6BD3"/>
    <w:rsid w:val="00EC4E9C"/>
    <w:rsid w:val="00EE0D60"/>
    <w:rsid w:val="00F74D8A"/>
    <w:rsid w:val="00F809D7"/>
    <w:rsid w:val="00F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754950"/>
  <w15:chartTrackingRefBased/>
  <w15:docId w15:val="{D5D5779E-2864-42F2-8E00-A2A70B6D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locked/>
    <w:rsid w:val="000622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locked/>
    <w:rsid w:val="00A109E3"/>
    <w:pPr>
      <w:spacing w:before="75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568">
          <w:marLeft w:val="0"/>
          <w:marRight w:val="0"/>
          <w:marTop w:val="10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77656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96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254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2E0D-BE59-4796-B689-9479DB7C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Dates</vt:lpstr>
    </vt:vector>
  </TitlesOfParts>
  <Company>Buckinghamshire County Council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Dates</dc:title>
  <dc:subject/>
  <dc:creator>jkerry</dc:creator>
  <cp:keywords/>
  <cp:lastModifiedBy>Selina Davies</cp:lastModifiedBy>
  <cp:revision>2</cp:revision>
  <dcterms:created xsi:type="dcterms:W3CDTF">2021-10-08T08:27:00Z</dcterms:created>
  <dcterms:modified xsi:type="dcterms:W3CDTF">2021-10-08T08:27:00Z</dcterms:modified>
</cp:coreProperties>
</file>